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D" w:rsidRPr="00D64347" w:rsidRDefault="003D41D8" w:rsidP="00C216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D643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Programa de Derechos Humanos del</w:t>
      </w:r>
      <w:r w:rsidR="00DA151D" w:rsidRPr="00D643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Distrito Federal</w:t>
      </w:r>
      <w:r w:rsidRPr="00D643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DA151D" w:rsidRPr="00D643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2009</w:t>
      </w:r>
    </w:p>
    <w:p w:rsidR="00DA151D" w:rsidRPr="00D64347" w:rsidRDefault="00DA151D" w:rsidP="00C216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D643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Líneas de Acción</w:t>
      </w:r>
      <w:r w:rsidR="00C21600" w:rsidRPr="00D643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asignadas a la </w:t>
      </w:r>
      <w:r w:rsidR="00E1107E" w:rsidRPr="00D643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Contraloría General </w:t>
      </w:r>
      <w:r w:rsidR="008E2A68" w:rsidRPr="00D643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 la Ciudad de México</w:t>
      </w:r>
    </w:p>
    <w:p w:rsidR="00DA151D" w:rsidRPr="00D64347" w:rsidRDefault="00DA151D" w:rsidP="00C216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129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5936"/>
      </w:tblGrid>
      <w:tr w:rsidR="00D64347" w:rsidRPr="00D64347" w:rsidTr="00D64347">
        <w:tc>
          <w:tcPr>
            <w:tcW w:w="7036" w:type="dxa"/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Línea de Acción</w:t>
            </w:r>
          </w:p>
        </w:tc>
        <w:tc>
          <w:tcPr>
            <w:tcW w:w="5936" w:type="dxa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Sujeto Obligado</w:t>
            </w:r>
          </w:p>
        </w:tc>
      </w:tr>
      <w:tr w:rsidR="00D64347" w:rsidRPr="00D64347" w:rsidTr="00D64347">
        <w:tc>
          <w:tcPr>
            <w:tcW w:w="7036" w:type="dxa"/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sz w:val="24"/>
                <w:szCs w:val="20"/>
                <w:lang w:val="es-ES"/>
              </w:rPr>
            </w:pPr>
            <w:r w:rsidRPr="00D64347">
              <w:rPr>
                <w:rFonts w:ascii="Arial" w:hAnsi="Arial" w:cs="Arial"/>
                <w:b/>
                <w:bCs/>
                <w:sz w:val="24"/>
                <w:szCs w:val="20"/>
              </w:rPr>
              <w:t>43.</w:t>
            </w:r>
            <w:r w:rsidRPr="00D64347">
              <w:rPr>
                <w:rFonts w:ascii="Arial" w:hAnsi="Arial" w:cs="Arial"/>
                <w:sz w:val="24"/>
                <w:szCs w:val="20"/>
              </w:rPr>
              <w:t xml:space="preserve"> Exponer públicamente el listado de servidoras y servidores públicos que hayan y no entregado su Declaración Inicial, su Declaración Anual de Modificación Patrimonial y la Declaración de Conclusión de Cargo. Promover que de manera voluntaria y sin detrimento de la protección de sus datos personales, las y los servidores públicos del GDF publiciten las versiones públicas de estas Declaraciones.</w:t>
            </w:r>
          </w:p>
        </w:tc>
        <w:tc>
          <w:tcPr>
            <w:tcW w:w="5936" w:type="dxa"/>
          </w:tcPr>
          <w:p w:rsidR="00E1478B" w:rsidRPr="00E1478B" w:rsidRDefault="00E1478B" w:rsidP="00E1478B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sz w:val="24"/>
                <w:szCs w:val="20"/>
              </w:rPr>
              <w:t>Responsable: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1478B">
              <w:rPr>
                <w:rFonts w:ascii="Arial" w:hAnsi="Arial" w:cs="Arial"/>
                <w:sz w:val="24"/>
                <w:szCs w:val="20"/>
              </w:rPr>
              <w:t>GDF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E1478B">
              <w:rPr>
                <w:rFonts w:ascii="Arial" w:hAnsi="Arial" w:cs="Arial"/>
                <w:sz w:val="24"/>
                <w:szCs w:val="20"/>
              </w:rPr>
              <w:t>ALDF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E1478B">
              <w:rPr>
                <w:rFonts w:ascii="Arial" w:hAnsi="Arial" w:cs="Arial"/>
                <w:sz w:val="24"/>
                <w:szCs w:val="20"/>
              </w:rPr>
              <w:t>TSJDF</w:t>
            </w:r>
            <w:r w:rsidRPr="00E1478B">
              <w:rPr>
                <w:rFonts w:ascii="Arial" w:hAnsi="Arial" w:cs="Arial"/>
                <w:sz w:val="24"/>
                <w:szCs w:val="20"/>
              </w:rPr>
              <w:t>, Delegaciones del D. F. y organismos públicos autónomos del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1478B">
              <w:rPr>
                <w:rFonts w:ascii="Arial" w:hAnsi="Arial" w:cs="Arial"/>
                <w:sz w:val="24"/>
                <w:szCs w:val="20"/>
              </w:rPr>
              <w:t>D. F.</w:t>
            </w:r>
          </w:p>
          <w:p w:rsidR="00D64347" w:rsidRPr="00E1478B" w:rsidRDefault="00E1478B" w:rsidP="00E1478B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sz w:val="24"/>
                <w:szCs w:val="20"/>
              </w:rPr>
              <w:t>Corresp</w:t>
            </w:r>
            <w:bookmarkStart w:id="0" w:name="_GoBack"/>
            <w:bookmarkEnd w:id="0"/>
            <w:r w:rsidRPr="00E1478B">
              <w:rPr>
                <w:rFonts w:ascii="Arial" w:hAnsi="Arial" w:cs="Arial"/>
                <w:b/>
                <w:sz w:val="24"/>
                <w:szCs w:val="20"/>
              </w:rPr>
              <w:t xml:space="preserve">onsable: </w:t>
            </w:r>
            <w:proofErr w:type="spellStart"/>
            <w:r w:rsidRPr="00E1478B">
              <w:rPr>
                <w:rFonts w:ascii="Arial" w:hAnsi="Arial" w:cs="Arial"/>
                <w:sz w:val="24"/>
                <w:szCs w:val="20"/>
              </w:rPr>
              <w:t>Info-df</w:t>
            </w:r>
            <w:proofErr w:type="spellEnd"/>
          </w:p>
        </w:tc>
      </w:tr>
      <w:tr w:rsidR="00D64347" w:rsidRPr="00D64347" w:rsidTr="00D64347">
        <w:tc>
          <w:tcPr>
            <w:tcW w:w="7036" w:type="dxa"/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sz w:val="24"/>
                <w:szCs w:val="20"/>
                <w:lang w:val="es-ES"/>
              </w:rPr>
            </w:pPr>
            <w:r w:rsidRPr="00D64347">
              <w:rPr>
                <w:rFonts w:ascii="Arial" w:hAnsi="Arial" w:cs="Arial"/>
                <w:b/>
                <w:bCs/>
                <w:sz w:val="24"/>
                <w:szCs w:val="20"/>
              </w:rPr>
              <w:t>57.</w:t>
            </w:r>
            <w:r w:rsidRPr="00D64347">
              <w:rPr>
                <w:rFonts w:ascii="Arial" w:hAnsi="Arial" w:cs="Arial"/>
                <w:sz w:val="24"/>
                <w:szCs w:val="20"/>
              </w:rPr>
              <w:t xml:space="preserve"> Determinar criterios específicos y claros para fincar responsabilidades administrativas por infracciones a la Ley de Transparencia y Acceso a la Información Pública del Distrito Federal y la Ley de Protección de Datos Personales para el Distrito Federal. </w:t>
            </w:r>
          </w:p>
        </w:tc>
        <w:tc>
          <w:tcPr>
            <w:tcW w:w="5936" w:type="dxa"/>
          </w:tcPr>
          <w:p w:rsidR="00D64347" w:rsidRPr="00E1478B" w:rsidRDefault="00E1478B" w:rsidP="00E1478B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sz w:val="24"/>
                <w:szCs w:val="20"/>
              </w:rPr>
              <w:t>Responsables: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 Contraloría General del Distrito Federal y órganos internos de control de los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Entes </w:t>
            </w:r>
            <w:r w:rsidRPr="00E1478B">
              <w:rPr>
                <w:rFonts w:ascii="Arial" w:hAnsi="Arial" w:cs="Arial"/>
                <w:sz w:val="24"/>
                <w:szCs w:val="20"/>
              </w:rPr>
              <w:t>obligados.</w:t>
            </w:r>
          </w:p>
        </w:tc>
      </w:tr>
      <w:tr w:rsidR="00D64347" w:rsidRPr="00D64347" w:rsidTr="00D64347">
        <w:tc>
          <w:tcPr>
            <w:tcW w:w="7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sz w:val="24"/>
                <w:szCs w:val="20"/>
                <w:lang w:val="es-ES"/>
              </w:rPr>
            </w:pPr>
            <w:r w:rsidRPr="00D64347">
              <w:rPr>
                <w:rFonts w:ascii="Arial" w:hAnsi="Arial" w:cs="Arial"/>
                <w:b/>
                <w:bCs/>
                <w:sz w:val="24"/>
                <w:szCs w:val="20"/>
              </w:rPr>
              <w:t>64.</w:t>
            </w:r>
            <w:r w:rsidRPr="00D64347">
              <w:rPr>
                <w:rFonts w:ascii="Arial" w:hAnsi="Arial" w:cs="Arial"/>
                <w:sz w:val="24"/>
                <w:szCs w:val="20"/>
              </w:rPr>
              <w:t xml:space="preserve"> Detallar en las normas reglamentarias de los entes públicos, mecanismos que aseguren la entrega-recepción de la información </w:t>
            </w:r>
            <w:proofErr w:type="spellStart"/>
            <w:r w:rsidRPr="00D64347">
              <w:rPr>
                <w:rFonts w:ascii="Arial" w:hAnsi="Arial" w:cs="Arial"/>
                <w:sz w:val="24"/>
                <w:szCs w:val="20"/>
              </w:rPr>
              <w:t>transtrianual</w:t>
            </w:r>
            <w:proofErr w:type="spellEnd"/>
            <w:r w:rsidRPr="00D64347">
              <w:rPr>
                <w:rFonts w:ascii="Arial" w:hAnsi="Arial" w:cs="Arial"/>
                <w:sz w:val="24"/>
                <w:szCs w:val="20"/>
              </w:rPr>
              <w:t xml:space="preserve"> o transexenal según sea el caso, adecuando los procesos establecidos en la Ley de entrega-recepción de los recursos de la Administración Pública del Distrito Federal, y demás normatividad aplicable en la materia, a la Ley de Archivos del Distrito Federal y a la Ley de Transparencia y Acceso a la Información Pública del Distrito Federal para asegurar la disponibilidad de los documentos.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D64347" w:rsidRPr="00D64347" w:rsidRDefault="00E1478B" w:rsidP="00E1478B">
            <w:pPr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Responsables: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GDF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 xml:space="preserve">,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ALDF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 xml:space="preserve">,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TSJDF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, Delegaciones del D. F., organismos públicos autónomos del</w:t>
            </w:r>
            <w:r>
              <w:rPr>
                <w:rFonts w:ascii="Arial" w:hAnsi="Arial" w:cs="Arial"/>
                <w:bCs/>
                <w:sz w:val="24"/>
                <w:szCs w:val="20"/>
              </w:rPr>
              <w:t xml:space="preserve">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 xml:space="preserve">D. F. y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CG</w:t>
            </w:r>
          </w:p>
        </w:tc>
      </w:tr>
      <w:tr w:rsidR="00D64347" w:rsidRPr="00D64347" w:rsidTr="00D64347">
        <w:tc>
          <w:tcPr>
            <w:tcW w:w="7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347" w:rsidRPr="00D64347" w:rsidRDefault="00D64347" w:rsidP="00D64347">
            <w:pPr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D64347"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 xml:space="preserve">260. </w:t>
            </w:r>
            <w:r w:rsidRPr="00D64347">
              <w:rPr>
                <w:rFonts w:ascii="Arial" w:hAnsi="Arial" w:cs="Arial"/>
                <w:sz w:val="24"/>
                <w:szCs w:val="20"/>
              </w:rPr>
              <w:t>Fomentar el control de la contraloría social sobre los órganos encargados de procuración y</w:t>
            </w:r>
            <w:r w:rsidRPr="00D64347">
              <w:rPr>
                <w:rFonts w:ascii="Arial" w:hAnsi="Arial" w:cs="Arial"/>
                <w:sz w:val="24"/>
                <w:szCs w:val="20"/>
              </w:rPr>
              <w:t xml:space="preserve"> administración de justicia.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D64347" w:rsidRPr="00D64347" w:rsidRDefault="00E1478B" w:rsidP="00D64347">
            <w:pPr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Responsables: </w:t>
            </w:r>
            <w:proofErr w:type="spellStart"/>
            <w:r w:rsidRPr="00E1478B">
              <w:rPr>
                <w:rFonts w:ascii="Arial" w:hAnsi="Arial" w:cs="Arial"/>
                <w:bCs/>
                <w:sz w:val="24"/>
                <w:szCs w:val="20"/>
              </w:rPr>
              <w:t>pgj</w:t>
            </w:r>
            <w:proofErr w:type="spellEnd"/>
            <w:r w:rsidRPr="00E1478B">
              <w:rPr>
                <w:rFonts w:ascii="Arial" w:hAnsi="Arial" w:cs="Arial"/>
                <w:bCs/>
                <w:sz w:val="24"/>
                <w:szCs w:val="20"/>
              </w:rPr>
              <w:t xml:space="preserve">, </w:t>
            </w:r>
            <w:proofErr w:type="spellStart"/>
            <w:r w:rsidRPr="00E1478B">
              <w:rPr>
                <w:rFonts w:ascii="Arial" w:hAnsi="Arial" w:cs="Arial"/>
                <w:bCs/>
                <w:sz w:val="24"/>
                <w:szCs w:val="20"/>
              </w:rPr>
              <w:t>tsjdf</w:t>
            </w:r>
            <w:proofErr w:type="spellEnd"/>
            <w:r w:rsidRPr="00E1478B">
              <w:rPr>
                <w:rFonts w:ascii="Arial" w:hAnsi="Arial" w:cs="Arial"/>
                <w:bCs/>
                <w:sz w:val="24"/>
                <w:szCs w:val="20"/>
              </w:rPr>
              <w:t xml:space="preserve"> y </w:t>
            </w:r>
            <w:proofErr w:type="spellStart"/>
            <w:r w:rsidRPr="00E1478B">
              <w:rPr>
                <w:rFonts w:ascii="Arial" w:hAnsi="Arial" w:cs="Arial"/>
                <w:bCs/>
                <w:sz w:val="24"/>
                <w:szCs w:val="20"/>
              </w:rPr>
              <w:t>aldf</w:t>
            </w:r>
            <w:proofErr w:type="spellEnd"/>
          </w:p>
        </w:tc>
      </w:tr>
      <w:tr w:rsidR="00D64347" w:rsidRPr="00D64347" w:rsidTr="00D64347">
        <w:tc>
          <w:tcPr>
            <w:tcW w:w="7036" w:type="dxa"/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sz w:val="24"/>
                <w:szCs w:val="20"/>
                <w:lang w:val="es-ES"/>
              </w:rPr>
            </w:pPr>
            <w:r w:rsidRPr="00D64347">
              <w:rPr>
                <w:rFonts w:ascii="Arial" w:hAnsi="Arial" w:cs="Arial"/>
                <w:b/>
                <w:bCs/>
                <w:sz w:val="24"/>
                <w:szCs w:val="20"/>
              </w:rPr>
              <w:t>476.</w:t>
            </w:r>
            <w:r w:rsidRPr="00D64347">
              <w:rPr>
                <w:rFonts w:ascii="Arial" w:hAnsi="Arial" w:cs="Arial"/>
                <w:sz w:val="24"/>
                <w:szCs w:val="20"/>
              </w:rPr>
              <w:t xml:space="preserve"> Definir criterios de selección de personal en materia de seguridad y generar los lineamientos base para que el centro de control de confianza pueda evaluar de manera periódica al personal y su desempeño en base a los principios de derechos humanos. </w:t>
            </w:r>
          </w:p>
        </w:tc>
        <w:tc>
          <w:tcPr>
            <w:tcW w:w="5936" w:type="dxa"/>
          </w:tcPr>
          <w:p w:rsidR="00E1478B" w:rsidRPr="00E1478B" w:rsidRDefault="00E1478B" w:rsidP="00E1478B">
            <w:pPr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Responsable: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CG</w:t>
            </w:r>
          </w:p>
          <w:p w:rsidR="00D64347" w:rsidRPr="00D64347" w:rsidRDefault="00E1478B" w:rsidP="00E1478B">
            <w:pPr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Corresponsable: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Subsecretaría del Sistema Penitenciario-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SG</w:t>
            </w:r>
          </w:p>
        </w:tc>
      </w:tr>
      <w:tr w:rsidR="00D64347" w:rsidRPr="00D64347" w:rsidTr="00D64347">
        <w:tc>
          <w:tcPr>
            <w:tcW w:w="7036" w:type="dxa"/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sz w:val="24"/>
                <w:szCs w:val="20"/>
                <w:lang w:val="es-ES"/>
              </w:rPr>
            </w:pPr>
            <w:r w:rsidRPr="00D64347">
              <w:rPr>
                <w:rFonts w:ascii="Arial" w:hAnsi="Arial" w:cs="Arial"/>
                <w:sz w:val="24"/>
                <w:szCs w:val="20"/>
              </w:rPr>
              <w:br w:type="page"/>
            </w:r>
            <w:r w:rsidRPr="00D64347">
              <w:rPr>
                <w:rFonts w:ascii="Arial" w:hAnsi="Arial" w:cs="Arial"/>
                <w:b/>
                <w:bCs/>
                <w:sz w:val="24"/>
                <w:szCs w:val="20"/>
              </w:rPr>
              <w:t>498.</w:t>
            </w:r>
            <w:r w:rsidRPr="00D64347">
              <w:rPr>
                <w:rFonts w:ascii="Arial" w:hAnsi="Arial" w:cs="Arial"/>
                <w:sz w:val="24"/>
                <w:szCs w:val="20"/>
              </w:rPr>
              <w:t xml:space="preserve"> Introducir de manera transversal la participación ciudadana en la planeación, desarrollo, puesta en marcha y evaluación del impacto de las obras de infraestructura; en particular reactivar el programa de contralores ciudadanos de obras públicas, para que puedan monitorear sustantivamente, desde la licitación, las distintas etapas de la construcción.</w:t>
            </w:r>
          </w:p>
        </w:tc>
        <w:tc>
          <w:tcPr>
            <w:tcW w:w="5936" w:type="dxa"/>
          </w:tcPr>
          <w:p w:rsidR="00D64347" w:rsidRPr="00D64347" w:rsidRDefault="00E1478B" w:rsidP="0047515B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sz w:val="24"/>
                <w:szCs w:val="20"/>
              </w:rPr>
              <w:t>Responsables: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 Dirección General de Obras Públicas-SOS, CG y Delegaciones del D. F</w:t>
            </w:r>
          </w:p>
        </w:tc>
      </w:tr>
      <w:tr w:rsidR="00D64347" w:rsidRPr="00D64347" w:rsidTr="00D64347">
        <w:tc>
          <w:tcPr>
            <w:tcW w:w="7036" w:type="dxa"/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D64347">
              <w:rPr>
                <w:rFonts w:ascii="Arial" w:hAnsi="Arial" w:cs="Arial"/>
                <w:b/>
                <w:sz w:val="24"/>
                <w:szCs w:val="20"/>
              </w:rPr>
              <w:t xml:space="preserve">701. </w:t>
            </w:r>
            <w:r w:rsidRPr="00D64347">
              <w:rPr>
                <w:rFonts w:ascii="Arial" w:hAnsi="Arial" w:cs="Arial"/>
                <w:sz w:val="24"/>
                <w:szCs w:val="20"/>
              </w:rPr>
              <w:t>Generar un programa de contraloría ciudadana y barrial para el sistema hidrológico de cada zona, incluyendo pozos y plantas potabilizadoras, por medio del cual se les capacite y se brinden mecanismos de exigibilidad, así como garantías de protección personal para que puedan denunciar con libertad las irregularidades que observen, conociendo la base legislativa y regulatoria</w:t>
            </w:r>
          </w:p>
        </w:tc>
        <w:tc>
          <w:tcPr>
            <w:tcW w:w="5936" w:type="dxa"/>
          </w:tcPr>
          <w:p w:rsidR="00E1478B" w:rsidRPr="00E1478B" w:rsidRDefault="00E1478B" w:rsidP="00E1478B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sz w:val="24"/>
                <w:szCs w:val="20"/>
              </w:rPr>
              <w:t xml:space="preserve">Responsables: </w:t>
            </w:r>
            <w:r w:rsidRPr="00E1478B">
              <w:rPr>
                <w:rFonts w:ascii="Arial" w:hAnsi="Arial" w:cs="Arial"/>
                <w:sz w:val="24"/>
                <w:szCs w:val="20"/>
              </w:rPr>
              <w:t>Dirección General-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SACM </w:t>
            </w:r>
            <w:r w:rsidRPr="00E1478B">
              <w:rPr>
                <w:rFonts w:ascii="Arial" w:hAnsi="Arial" w:cs="Arial"/>
                <w:sz w:val="24"/>
                <w:szCs w:val="20"/>
              </w:rPr>
              <w:t>y Coordinación de Participación Ciudadana</w:t>
            </w:r>
          </w:p>
          <w:p w:rsidR="00D64347" w:rsidRPr="00D64347" w:rsidRDefault="00E1478B" w:rsidP="00E1478B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sz w:val="24"/>
                <w:szCs w:val="20"/>
              </w:rPr>
              <w:t xml:space="preserve">Corresponsables: </w:t>
            </w:r>
            <w:r w:rsidRPr="00E1478B">
              <w:rPr>
                <w:rFonts w:ascii="Arial" w:hAnsi="Arial" w:cs="Arial"/>
                <w:sz w:val="24"/>
                <w:szCs w:val="20"/>
              </w:rPr>
              <w:t>PAOT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, Contraloría General y 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PROSOC </w:t>
            </w:r>
          </w:p>
        </w:tc>
      </w:tr>
      <w:tr w:rsidR="00D64347" w:rsidRPr="00D64347" w:rsidTr="00D64347">
        <w:tc>
          <w:tcPr>
            <w:tcW w:w="7036" w:type="dxa"/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sz w:val="24"/>
                <w:szCs w:val="20"/>
                <w:lang w:val="es-ES"/>
              </w:rPr>
            </w:pPr>
            <w:r w:rsidRPr="00D64347">
              <w:rPr>
                <w:rFonts w:ascii="Arial" w:hAnsi="Arial" w:cs="Arial"/>
                <w:sz w:val="24"/>
                <w:szCs w:val="20"/>
              </w:rPr>
              <w:br w:type="page"/>
            </w:r>
            <w:r w:rsidRPr="00D64347">
              <w:rPr>
                <w:rFonts w:ascii="Arial" w:hAnsi="Arial" w:cs="Arial"/>
                <w:b/>
                <w:bCs/>
                <w:sz w:val="24"/>
                <w:szCs w:val="20"/>
              </w:rPr>
              <w:t>920.</w:t>
            </w:r>
            <w:r w:rsidRPr="00D64347">
              <w:rPr>
                <w:rFonts w:ascii="Arial" w:hAnsi="Arial" w:cs="Arial"/>
                <w:sz w:val="24"/>
                <w:szCs w:val="20"/>
              </w:rPr>
              <w:t xml:space="preserve"> Impulsar acciones y mecanismos de protección para que las personas no sean víctimas de fraudes y abusos por parte de organizaciones gestoras de vivienda. </w:t>
            </w:r>
          </w:p>
        </w:tc>
        <w:tc>
          <w:tcPr>
            <w:tcW w:w="5936" w:type="dxa"/>
          </w:tcPr>
          <w:p w:rsidR="00D64347" w:rsidRPr="00D64347" w:rsidRDefault="00E1478B" w:rsidP="00E1478B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sz w:val="24"/>
                <w:szCs w:val="20"/>
              </w:rPr>
              <w:t>Responsables: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 Dirección General de Contralorías Internas en Dependencias y Órganos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1478B">
              <w:rPr>
                <w:rFonts w:ascii="Arial" w:hAnsi="Arial" w:cs="Arial"/>
                <w:sz w:val="24"/>
                <w:szCs w:val="20"/>
              </w:rPr>
              <w:t xml:space="preserve">Desconcentrados-Contraloría General y Contraloría </w:t>
            </w:r>
            <w:r w:rsidRPr="00E1478B">
              <w:rPr>
                <w:rFonts w:ascii="Arial" w:hAnsi="Arial" w:cs="Arial"/>
                <w:sz w:val="24"/>
                <w:szCs w:val="20"/>
              </w:rPr>
              <w:lastRenderedPageBreak/>
              <w:t>Interna-</w:t>
            </w:r>
            <w:r w:rsidRPr="00E1478B">
              <w:rPr>
                <w:rFonts w:ascii="Arial" w:hAnsi="Arial" w:cs="Arial"/>
                <w:sz w:val="24"/>
                <w:szCs w:val="20"/>
              </w:rPr>
              <w:t>INVI</w:t>
            </w:r>
          </w:p>
        </w:tc>
      </w:tr>
      <w:tr w:rsidR="00D64347" w:rsidRPr="00D64347" w:rsidTr="00D64347">
        <w:tc>
          <w:tcPr>
            <w:tcW w:w="7036" w:type="dxa"/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sz w:val="24"/>
                <w:szCs w:val="20"/>
                <w:lang w:val="es-ES"/>
              </w:rPr>
            </w:pPr>
            <w:r w:rsidRPr="00D64347"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1107</w:t>
            </w:r>
            <w:r w:rsidRPr="00D64347">
              <w:rPr>
                <w:rFonts w:ascii="Arial" w:hAnsi="Arial" w:cs="Arial"/>
                <w:sz w:val="24"/>
                <w:szCs w:val="20"/>
              </w:rPr>
              <w:t xml:space="preserve">. Desarrollar un programa anti-corrupción para supervisar las y los servidores públicos encargados de revisar los padrones de comerciantes y de entregar los gafetes y permisos administrativos a quienes se integren al Programa de Reordenamiento del Comercio en Vía Pública. </w:t>
            </w:r>
          </w:p>
        </w:tc>
        <w:tc>
          <w:tcPr>
            <w:tcW w:w="5936" w:type="dxa"/>
          </w:tcPr>
          <w:p w:rsidR="00D64347" w:rsidRPr="00E1478B" w:rsidRDefault="00E1478B" w:rsidP="00E1478B">
            <w:pPr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Responsables: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Contraloría General del Distrito Federal, Subsecretaría de Programas Delegacionales</w:t>
            </w:r>
            <w:r>
              <w:rPr>
                <w:rFonts w:ascii="Arial" w:hAnsi="Arial" w:cs="Arial"/>
                <w:bCs/>
                <w:sz w:val="24"/>
                <w:szCs w:val="20"/>
              </w:rPr>
              <w:t xml:space="preserve">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y Reordenamiento de la Vía Pública-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 xml:space="preserve">SG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y Delegaciones del D. F.</w:t>
            </w:r>
          </w:p>
        </w:tc>
      </w:tr>
      <w:tr w:rsidR="00D64347" w:rsidRPr="00D64347" w:rsidTr="00D64347">
        <w:tc>
          <w:tcPr>
            <w:tcW w:w="7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347" w:rsidRPr="00D64347" w:rsidRDefault="00D64347" w:rsidP="0047515B">
            <w:pPr>
              <w:jc w:val="both"/>
              <w:rPr>
                <w:rFonts w:ascii="Arial" w:hAnsi="Arial" w:cs="Arial"/>
                <w:sz w:val="24"/>
                <w:szCs w:val="20"/>
                <w:lang w:val="es-ES"/>
              </w:rPr>
            </w:pPr>
            <w:r w:rsidRPr="00D64347">
              <w:rPr>
                <w:rFonts w:ascii="Arial" w:hAnsi="Arial" w:cs="Arial"/>
                <w:b/>
                <w:bCs/>
                <w:sz w:val="24"/>
                <w:szCs w:val="20"/>
              </w:rPr>
              <w:t>1406.</w:t>
            </w:r>
            <w:r w:rsidRPr="00D64347">
              <w:rPr>
                <w:rFonts w:ascii="Arial" w:hAnsi="Arial" w:cs="Arial"/>
                <w:sz w:val="24"/>
                <w:szCs w:val="20"/>
              </w:rPr>
              <w:t xml:space="preserve"> Capacitar a las y los servidores públicos de los módulos de derechos humanos y contraloría general para facilitar que se hagan las denuncias relativas a violaciones de los derechos sexuales y derechos reproductivos, y consecuentemente se vigile y se sancione administrativa y penalmente (cuando corresponda) al personal de salud que haya cometido conductas discriminatorias y/o tratos crueles, inhumanos y/o degradantes, o cualquier acto que limite el acceso a los servicios. 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E1478B" w:rsidRPr="00E1478B" w:rsidRDefault="00E1478B" w:rsidP="00E1478B">
            <w:pPr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E1478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Responsables: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Dirección General de Servicios Médicos y Urgencias-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SSDF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, Contraloría General,</w:t>
            </w:r>
          </w:p>
          <w:p w:rsidR="00E1478B" w:rsidRPr="00E1478B" w:rsidRDefault="00E1478B" w:rsidP="00E1478B">
            <w:pPr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E1478B">
              <w:rPr>
                <w:rFonts w:ascii="Arial" w:hAnsi="Arial" w:cs="Arial"/>
                <w:bCs/>
                <w:sz w:val="24"/>
                <w:szCs w:val="20"/>
              </w:rPr>
              <w:t>PROSOC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, Unidad de Recepción de Denuncias Vía Internet-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PGJ</w:t>
            </w:r>
          </w:p>
          <w:p w:rsidR="00D64347" w:rsidRPr="00D64347" w:rsidRDefault="00E1478B" w:rsidP="00E1478B">
            <w:pPr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E1478B">
              <w:rPr>
                <w:rFonts w:ascii="Arial" w:hAnsi="Arial" w:cs="Arial"/>
                <w:bCs/>
                <w:sz w:val="24"/>
                <w:szCs w:val="20"/>
              </w:rPr>
              <w:t xml:space="preserve">Corresponsable: </w:t>
            </w:r>
            <w:r w:rsidRPr="00E1478B">
              <w:rPr>
                <w:rFonts w:ascii="Arial" w:hAnsi="Arial" w:cs="Arial"/>
                <w:bCs/>
                <w:sz w:val="24"/>
                <w:szCs w:val="20"/>
              </w:rPr>
              <w:t>CDHDF</w:t>
            </w:r>
          </w:p>
        </w:tc>
      </w:tr>
    </w:tbl>
    <w:p w:rsidR="00F04979" w:rsidRPr="00D64347" w:rsidRDefault="00F04979" w:rsidP="00D64347">
      <w:pPr>
        <w:rPr>
          <w:rFonts w:ascii="Arial" w:hAnsi="Arial" w:cs="Arial"/>
          <w:sz w:val="32"/>
          <w:szCs w:val="24"/>
        </w:rPr>
      </w:pPr>
    </w:p>
    <w:sectPr w:rsidR="00F04979" w:rsidRPr="00D64347" w:rsidSect="00A13AAC">
      <w:headerReference w:type="default" r:id="rId7"/>
      <w:footerReference w:type="default" r:id="rId8"/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68" w:rsidRDefault="00672F68" w:rsidP="008E2A68">
      <w:pPr>
        <w:spacing w:after="0" w:line="240" w:lineRule="auto"/>
      </w:pPr>
      <w:r>
        <w:separator/>
      </w:r>
    </w:p>
  </w:endnote>
  <w:endnote w:type="continuationSeparator" w:id="0">
    <w:p w:rsidR="00672F68" w:rsidRDefault="00672F68" w:rsidP="008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68" w:rsidRDefault="008E2A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AD9BC79" wp14:editId="3E2056C8">
          <wp:simplePos x="0" y="0"/>
          <wp:positionH relativeFrom="margin">
            <wp:posOffset>7753350</wp:posOffset>
          </wp:positionH>
          <wp:positionV relativeFrom="paragraph">
            <wp:posOffset>-294005</wp:posOffset>
          </wp:positionV>
          <wp:extent cx="425450" cy="428625"/>
          <wp:effectExtent l="0" t="0" r="0" b="9525"/>
          <wp:wrapThrough wrapText="bothSides">
            <wp:wrapPolygon edited="0">
              <wp:start x="0" y="0"/>
              <wp:lineTo x="0" y="21120"/>
              <wp:lineTo x="20310" y="21120"/>
              <wp:lineTo x="20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68" w:rsidRDefault="00672F68" w:rsidP="008E2A68">
      <w:pPr>
        <w:spacing w:after="0" w:line="240" w:lineRule="auto"/>
      </w:pPr>
      <w:r>
        <w:separator/>
      </w:r>
    </w:p>
  </w:footnote>
  <w:footnote w:type="continuationSeparator" w:id="0">
    <w:p w:rsidR="00672F68" w:rsidRDefault="00672F68" w:rsidP="008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68" w:rsidRDefault="008E2A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DEBB647" wp14:editId="66BC8F7E">
          <wp:simplePos x="0" y="0"/>
          <wp:positionH relativeFrom="column">
            <wp:posOffset>5920105</wp:posOffset>
          </wp:positionH>
          <wp:positionV relativeFrom="paragraph">
            <wp:posOffset>-71120</wp:posOffset>
          </wp:positionV>
          <wp:extent cx="2255520" cy="552450"/>
          <wp:effectExtent l="0" t="0" r="0" b="0"/>
          <wp:wrapThrough wrapText="bothSides">
            <wp:wrapPolygon edited="0">
              <wp:start x="0" y="0"/>
              <wp:lineTo x="0" y="20855"/>
              <wp:lineTo x="17878" y="20855"/>
              <wp:lineTo x="21345" y="16386"/>
              <wp:lineTo x="21345" y="0"/>
              <wp:lineTo x="0" y="0"/>
            </wp:wrapPolygon>
          </wp:wrapThrough>
          <wp:docPr id="1" name="Imagen 1" descr="Descripción: logo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CDM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A68" w:rsidRDefault="008E2A68">
    <w:pPr>
      <w:pStyle w:val="Encabezado"/>
    </w:pPr>
  </w:p>
  <w:p w:rsidR="008E2A68" w:rsidRDefault="008E2A68">
    <w:pPr>
      <w:pStyle w:val="Encabezado"/>
    </w:pPr>
  </w:p>
  <w:p w:rsidR="008E2A68" w:rsidRDefault="008E2A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7E"/>
    <w:rsid w:val="00067FFD"/>
    <w:rsid w:val="00192933"/>
    <w:rsid w:val="00280834"/>
    <w:rsid w:val="00316537"/>
    <w:rsid w:val="003D41D8"/>
    <w:rsid w:val="00672F68"/>
    <w:rsid w:val="006B6D23"/>
    <w:rsid w:val="00722230"/>
    <w:rsid w:val="007C2EC4"/>
    <w:rsid w:val="00802753"/>
    <w:rsid w:val="008E2A68"/>
    <w:rsid w:val="00A13AAC"/>
    <w:rsid w:val="00C21600"/>
    <w:rsid w:val="00D20952"/>
    <w:rsid w:val="00D64347"/>
    <w:rsid w:val="00D90E75"/>
    <w:rsid w:val="00DA151D"/>
    <w:rsid w:val="00DC3B8D"/>
    <w:rsid w:val="00DF4840"/>
    <w:rsid w:val="00E1107E"/>
    <w:rsid w:val="00E1478B"/>
    <w:rsid w:val="00E92170"/>
    <w:rsid w:val="00F04979"/>
    <w:rsid w:val="00F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A68"/>
  </w:style>
  <w:style w:type="paragraph" w:styleId="Piedepgina">
    <w:name w:val="footer"/>
    <w:basedOn w:val="Normal"/>
    <w:link w:val="PiedepginaCar"/>
    <w:uiPriority w:val="99"/>
    <w:unhideWhenUsed/>
    <w:rsid w:val="008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A68"/>
  </w:style>
  <w:style w:type="paragraph" w:styleId="Textodeglobo">
    <w:name w:val="Balloon Text"/>
    <w:basedOn w:val="Normal"/>
    <w:link w:val="TextodegloboCar"/>
    <w:uiPriority w:val="99"/>
    <w:semiHidden/>
    <w:unhideWhenUsed/>
    <w:rsid w:val="00D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A68"/>
  </w:style>
  <w:style w:type="paragraph" w:styleId="Piedepgina">
    <w:name w:val="footer"/>
    <w:basedOn w:val="Normal"/>
    <w:link w:val="PiedepginaCar"/>
    <w:uiPriority w:val="99"/>
    <w:unhideWhenUsed/>
    <w:rsid w:val="008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A68"/>
  </w:style>
  <w:style w:type="paragraph" w:styleId="Textodeglobo">
    <w:name w:val="Balloon Text"/>
    <w:basedOn w:val="Normal"/>
    <w:link w:val="TextodegloboCar"/>
    <w:uiPriority w:val="99"/>
    <w:semiHidden/>
    <w:unhideWhenUsed/>
    <w:rsid w:val="00D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</dc:creator>
  <cp:lastModifiedBy>lguerrero</cp:lastModifiedBy>
  <cp:revision>3</cp:revision>
  <cp:lastPrinted>2016-08-16T19:56:00Z</cp:lastPrinted>
  <dcterms:created xsi:type="dcterms:W3CDTF">2016-12-13T01:09:00Z</dcterms:created>
  <dcterms:modified xsi:type="dcterms:W3CDTF">2016-12-13T01:25:00Z</dcterms:modified>
</cp:coreProperties>
</file>